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fddc428c888c4897"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33</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GAL TINUTUL BUCOVINEI FRATAUTII VECHI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Investiții în domeniul neagricol inclusiv turism</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 </w:t>
            </w:r>
          </w:p>
        </w:tc>
        <w:tc>
          <w:tcPr>
            <w:vAlign w:val="center"/>
          </w:tcPr>
          <w:p>
            <w:r>
              <w:rPr>
                <w:rFonts w:ascii="Cambria Bold" w:hAnsi="Cambria Bold"/>
                <w:b/>
                <w:color w:val="1B4167"/>
                <w:sz w:val="24"/>
              </w:rPr>
              <w:t>Solicitantul trebuie sa se încadreze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necesare verificării:</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Certificatul de înregistrare (emis de ONRC– Oficiul Național al</w:t>
            </w:r>
          </w:p>
          <w:p>
            <w:r>
              <w:rPr>
                <w:rFonts w:ascii="Cambria" w:hAnsi="Cambria"/>
                <w:b w:val="false"/>
                <w:sz w:val="24"/>
              </w:rPr>
              <w:t>Registrului Comerțului) Certificat constatator eliberat de Oficiul Național al Registrului Comerțului(ONRC) valabil la momentul depunerii CF, dar nu mai vechi de 30 de zile</w:t>
            </w:r>
          </w:p>
          <w:p>
            <w:pPr>
              <w:pStyle w:val="ListParagraph"/>
              <w:numPr>
                <w:ilvl w:val="0"/>
                <w:numId w:val="3"/>
              </w:numPr>
            </w:pPr>
            <w:r>
              <w:rPr>
                <w:rFonts w:ascii="Cambria" w:hAnsi="Cambria"/>
                <w:b w:val="false"/>
                <w:sz w:val="24"/>
              </w:rPr>
              <w:t>Cartea de identitate a solicitantului</w:t>
            </w:r>
          </w:p>
          <w:p>
            <w:pPr>
              <w:pStyle w:val="ListParagraph"/>
              <w:numPr>
                <w:ilvl w:val="0"/>
                <w:numId w:val="3"/>
              </w:numPr>
            </w:pPr>
            <w:r>
              <w:rPr>
                <w:rFonts w:ascii="Cambria" w:hAnsi="Cambria"/>
                <w:b w:val="false"/>
                <w:sz w:val="24"/>
              </w:rPr>
              <w:t> Declaratia privind încadrarea întreprinderii în categoria</w:t>
            </w:r>
          </w:p>
          <w:p>
            <w:r>
              <w:rPr>
                <w:rFonts w:ascii="Cambria" w:hAnsi="Cambria"/>
                <w:b w:val="false"/>
                <w:sz w:val="24"/>
              </w:rPr>
              <w:t>microintreprinderi și intreprinderilor (Anexa 11 din Ghidulsolicitantului) și alte documente ce demonstrează statutul juridic alsolicitantului.Metodologia de verificare:</w:t>
            </w:r>
          </w:p>
          <w:p>
            <w:pPr>
              <w:pStyle w:val="ListParagraph"/>
              <w:numPr>
                <w:ilvl w:val="0"/>
                <w:numId w:val="4"/>
              </w:numPr>
            </w:pPr>
            <w:r>
              <w:rPr>
                <w:rFonts w:ascii="Cambria" w:hAnsi="Cambria"/>
                <w:b w:val="false"/>
                <w:sz w:val="24"/>
              </w:rPr>
              <w:t>Se va verifica concordanța informațiilor menționate în secțiunea B din Cererea de finanțare cu cele menționate în documentele de identificare a solicitantului.</w:t>
            </w:r>
          </w:p>
          <w:p>
            <w:pPr>
              <w:pStyle w:val="ListParagraph"/>
              <w:numPr>
                <w:ilvl w:val="0"/>
                <w:numId w:val="4"/>
              </w:numPr>
            </w:pPr>
            <w:r>
              <w:rPr>
                <w:rFonts w:ascii="Cambria" w:hAnsi="Cambria"/>
                <w:b w:val="false"/>
                <w:sz w:val="24"/>
              </w:rPr>
              <w:t>Se va verifica dacă solicitantul se încadrează în categoria beneficiarilor eligibili pentru această intervenție de finanțare:</w:t>
            </w:r>
          </w:p>
          <w:p>
            <w:r>
              <w:rPr>
                <w:rFonts w:ascii="Cambria" w:hAnsi="Cambria"/>
                <w:b w:val="false"/>
                <w:sz w:val="24"/>
              </w:rPr>
              <w:t>- Persoană fizică autorizată (OUG nr. 44/2008);- Intreprindere individuală (OUG nr. 44/ 2008);- Intreprindere familială (OUG NR. 44/2008);- Societate comercială (înfiinţată în baza Legii nr. 31/1990, cumodificările și completările ulterioare)- Micro-întreprinderea sau întreprinderea mică;- Cabinet medical individual;- Cabinet medical veterinar;</w:t>
            </w:r>
          </w:p>
          <w:p>
            <w:pPr>
              <w:pStyle w:val="ListParagraph"/>
              <w:numPr>
                <w:ilvl w:val="0"/>
                <w:numId w:val="5"/>
              </w:numPr>
            </w:pPr>
            <w:r>
              <w:rPr>
                <w:rFonts w:ascii="Cambria" w:hAnsi="Cambria"/>
                <w:b w:val="false"/>
                <w:sz w:val="24"/>
              </w:rPr>
              <w:t>Capitalul social sa fie 100% privat.</w:t>
            </w:r>
          </w:p>
          <w:p>
            <w:pPr>
              <w:pStyle w:val="ListParagraph"/>
              <w:numPr>
                <w:ilvl w:val="0"/>
                <w:numId w:val="5"/>
              </w:numPr>
            </w:pPr>
            <w:r>
              <w:rPr>
                <w:rFonts w:ascii="Cambria" w:hAnsi="Cambria"/>
                <w:b w:val="false"/>
                <w:sz w:val="24"/>
              </w:rPr>
              <w:t>Se verifică dacă în Certificatul constatator emis de Oficiul Registrului Comerţului este precizat codul CAEN conform activităţii pentru care se solicită finanţare și corespunde cu Anexa 13 - Lista codurilor CAEN aferente activităților neagricole eligibile la nivelul GAL Ținutul Bucovinei.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Investiţia trebuie să se încadreze în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necesare verificării:</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Studiu de fezabilitate/ Memoriu Justificativ/ DALI/Secțiunea A6 din Cererea de Finanțare (după caz)</w:t>
            </w:r>
          </w:p>
          <w:p>
            <w:pPr>
              <w:pStyle w:val="ListParagraph"/>
              <w:numPr>
                <w:ilvl w:val="0"/>
                <w:numId w:val="2"/>
              </w:numPr>
            </w:pPr>
            <w:r>
              <w:rPr>
                <w:rFonts w:ascii="Cambria" w:hAnsi="Cambria"/>
                <w:b w:val="false"/>
                <w:sz w:val="24"/>
              </w:rPr>
              <w:t>Certificat constatator eliberat de Oficiul Național al Registrului</w:t>
            </w:r>
          </w:p>
          <w:p>
            <w:r>
              <w:rPr>
                <w:rFonts w:ascii="Cambria" w:hAnsi="Cambria"/>
                <w:b w:val="false"/>
                <w:sz w:val="24"/>
              </w:rPr>
              <w:t>Comerțului(ONRC) valabil la momentul depunerii CF, dar nu mai vechide 30 de zile</w:t>
            </w:r>
          </w:p>
          <w:p>
            <w:pPr>
              <w:pStyle w:val="ListParagraph"/>
              <w:numPr>
                <w:ilvl w:val="0"/>
                <w:numId w:val="6"/>
              </w:numPr>
            </w:pPr>
            <w:r>
              <w:rPr>
                <w:rFonts w:ascii="Cambria" w:hAnsi="Cambria"/>
                <w:b w:val="false"/>
                <w:sz w:val="24"/>
              </w:rPr>
              <w:t>Documente pentru terenurile și/sau clădirile aferente realizării</w:t>
            </w:r>
          </w:p>
          <w:p>
            <w:r>
              <w:rPr>
                <w:rFonts w:ascii="Cambria" w:hAnsi="Cambria"/>
                <w:b w:val="false"/>
                <w:sz w:val="24"/>
              </w:rPr>
              <w:t>investiției, Extras de carte funciara pentru informare care sa cuprindăplanul parcelar cu localizare certă (după caz).</w:t>
            </w:r>
          </w:p>
          <w:p>
            <w:pPr>
              <w:pStyle w:val="ListParagraph"/>
              <w:numPr>
                <w:ilvl w:val="0"/>
                <w:numId w:val="7"/>
              </w:numPr>
            </w:pPr>
            <w:r>
              <w:rPr>
                <w:rFonts w:ascii="Cambria" w:hAnsi="Cambria"/>
                <w:b w:val="false"/>
                <w:sz w:val="24"/>
              </w:rPr>
              <w:t>Certificat de urbanism sau Autorizația de construire (dacă solicitantul a obținut autorizația de construire).</w:t>
            </w:r>
          </w:p>
          <w:p>
            <w:pPr>
              <w:pStyle w:val="ListParagraph"/>
              <w:numPr>
                <w:ilvl w:val="0"/>
                <w:numId w:val="7"/>
              </w:numPr>
            </w:pPr>
            <w:r>
              <w:rPr>
                <w:rFonts w:ascii="Cambria" w:hAnsi="Cambria"/>
                <w:b w:val="false"/>
                <w:sz w:val="24"/>
              </w:rPr>
              <w:t>Aviz specific privind amplasamentul şi funcţionarea obiectivului</w:t>
            </w:r>
          </w:p>
          <w:p>
            <w:r>
              <w:rPr>
                <w:rFonts w:ascii="Cambria" w:hAnsi="Cambria"/>
                <w:b w:val="false"/>
                <w:sz w:val="24"/>
              </w:rPr>
              <w:t>eliberat de DATMEAT pentru construcţia/modernizarea sau extindereastructurilor de primire turistice cu funcțiuni de cazare sau restauranteclasificate conform Ordinului 65/2013 din localităţile încadrate înconformitate cu Ordonanţa de Urgenţă nr. 142 din 28 octombrie 2008,emis în conformitate cu HG 31/ 1996 pentru aprobarea Metodologiei de avizare a documentaţiilor de urbanism privind zone şi staţiuni turistice şi a documentaţiilor tehnice privind construcţii din domeniul turismului (dacă este cazul).Anexa 13- Lista codurilor CAEN aferente activităților neagricoleeligibile la nivelul GAL Ținutul Bucovinei.Metodologia de verificare:Se verifică în CF/SF/DALI/MJ dacă acțiunea propusă prin proiect se încadrează în una/mai multe dintre activitățile finanțate în cadrulintervenției FEADR Nr .5  Investiții în domeniul neagricol inclusiv turism:&gt; Investiții în active corporale și necorporale, cu scopul de a dezvolta afaceri non-agricole în mediul rural în următoarele domenii:- activități de producție non-agricole; - furnizarea de servicii pentru populație;- servicii agroturistice/turistice/de agrement;  - activități meșteșugărești;- producția de combustibil din biomasăSe va verifica concordanța codului/codurilor CAEN propuse prinproiect atât în Cererea de finanțare cât și în SF/MJ/DALI/Secțiunea A6(după caz).Se va verifica dacă codul/codurile propuse prin proiect este aferentăunui cod/coduri CAEN care se încadrează în Lista codurilor CAENaferente activităților neagricole eligibile la nivelul GAL Ținutul Bucovinei.În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sub-clasă.Se va verifica documentele pentru terenurile și/sau clădirile aferente realizării investiției, Extras de carte funciara pentru informare care să cuprindă planul parcelar cu localizare certă (după caz) și mențiunile din Certificat de urbanism sau Autorizația de construire (dacă solicitantul a obținut autorizația de construire) dacă corespund cu acțiunile propuse prin proiect.Se va verifica dacă este cazul și Avizul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 </w:t>
            </w:r>
          </w:p>
        </w:tc>
        <w:tc>
          <w:tcPr>
            <w:vAlign w:val="center"/>
          </w:tcPr>
          <w:p>
            <w:r>
              <w:rPr>
                <w:rFonts w:ascii="Cambria Bold" w:hAnsi="Cambria Bold"/>
                <w:b/>
                <w:color w:val="1B4167"/>
                <w:sz w:val="24"/>
              </w:rPr>
              <w:t>Investiţia trebuie să se realizeze în teritoriu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necesare verificării:</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Studiu de fezabilitate/ Memoriu Justificativ/ DALI/Secțiunea A6 din Cererea de Finanțare (după caz)</w:t>
            </w:r>
          </w:p>
          <w:p>
            <w:pPr>
              <w:pStyle w:val="ListParagraph"/>
              <w:numPr>
                <w:ilvl w:val="0"/>
                <w:numId w:val="8"/>
              </w:numPr>
            </w:pPr>
            <w:r>
              <w:rPr>
                <w:rFonts w:ascii="Cambria" w:hAnsi="Cambria"/>
                <w:b w:val="false"/>
                <w:sz w:val="24"/>
              </w:rPr>
              <w:t>Certificatul constatator eliberat de Oficiul Național al Registrului</w:t>
            </w:r>
          </w:p>
          <w:p>
            <w:r>
              <w:rPr>
                <w:rFonts w:ascii="Cambria" w:hAnsi="Cambria"/>
                <w:b w:val="false"/>
                <w:sz w:val="24"/>
              </w:rPr>
              <w:t>Comerțului(ONRC) valabil la momentul depunerii CF, dar nu mai vechide 30 de zile </w:t>
            </w:r>
          </w:p>
          <w:p>
            <w:pPr>
              <w:pStyle w:val="ListParagraph"/>
              <w:numPr>
                <w:ilvl w:val="0"/>
                <w:numId w:val="9"/>
              </w:numPr>
            </w:pPr>
            <w:r>
              <w:rPr>
                <w:rFonts w:ascii="Cambria" w:hAnsi="Cambria"/>
                <w:b w:val="false"/>
                <w:sz w:val="24"/>
              </w:rPr>
              <w:t>Certificat de urbanism sau Autorizația de construire, după caz eliberat/ă pentru investiția prevăzută în proiect, în locația menționată în SF/ DALI/MJ.</w:t>
            </w:r>
          </w:p>
          <w:p>
            <w:r>
              <w:rPr>
                <w:rFonts w:ascii="Cambria" w:hAnsi="Cambria"/>
                <w:b w:val="false"/>
                <w:sz w:val="24"/>
              </w:rPr>
              <w:t>Metodologia de verificare:Se verifică secțiunea A8 - Amplasarea proietului din cererea definanțare cât și informațiile din Studiu de fezabilitate/Memoriu Justificativ/ DALI/Secțiunea A6 din Cererea de Finanțare (după caz) și documentele aferente clădirii/terenurilor unde se realizează investitia să fie în teritoriul GAL Ținutul Bucovinei.Expertul verifică dacă solicitantul a anexat cererii de finanțareînscrisuri valabile pentru o perioada de cel puțin 10 ani începând cu anul depunerii cererii de finanţare, corespunzătoare asigurăriisustenabilității/monitorizării investiției.Solicitantul va atașa Extras de Carte Funciară aferent imobilului(teren/clădire) în situația în care documentele NU sunt încheiate înformă autentică de către un notar public sau NU sunt emise de oautoritate publică sau NU sunt dobândite printr-o hotărâre judecătorească.În cazul solicitanților Persoane Fizice Autorizate, ÎntreprinderiIndividuale sau Întreprinderi Familiale, care dețin în proprietateterenul aferent investiției, în calitate de persoane fizice împreună cusoţul/soţia, este necesar să prezinte la depunerea Cererii de Finanțare, documentul prin care a fost dobândit terenul de persoana fizică, cât și declaraţia soţului/soţiei prin care îşi dă acordul referitor la realizarea și implementarea proiectului de către PFA, II sau IF, pe toată perioada de valabilitate a contractului cu AFIR. Ambele documente vor fi încheiate la notariat în formă autentică. Aceste documente vor fi adăugate la Cererea de Finanțare în câmpul ‘’Alte documente”.Se va verifica Certificat de urbanism/Autorizatie de construire, după caz - trebuie sa fie eliberat pentru investiţia prevăzută în proiect, înlocaţia menţionată în SF/DALI/MJ, pe amplasamentul prevăzut îndocument.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nu trebuie să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Bold" w:hAnsi="Cambria Bold"/>
                <w:b/>
                <w:sz w:val="24"/>
              </w:rPr>
              <w:t>Documente necesare verificării:</w:t>
            </w:r>
          </w:p>
          <w:p>
            <w:pPr>
              <w:pStyle w:val="ListParagraph"/>
              <w:numPr>
                <w:ilvl w:val="0"/>
                <w:numId w:val="2"/>
              </w:numPr>
            </w:pPr>
            <w:r>
              <w:rPr>
                <w:rFonts w:ascii="Cambria" w:hAnsi="Cambria"/>
                <w:b w:val="false"/>
                <w:sz w:val="24"/>
              </w:rPr>
              <w:t>Cererea de finanțare - Declarația F</w:t>
            </w:r>
          </w:p>
          <w:p>
            <w:pPr>
              <w:pStyle w:val="ListParagraph"/>
              <w:numPr>
                <w:ilvl w:val="0"/>
                <w:numId w:val="2"/>
              </w:numPr>
            </w:pPr>
            <w:r>
              <w:rPr>
                <w:rFonts w:ascii="Cambria" w:hAnsi="Cambria"/>
                <w:b w:val="false"/>
                <w:sz w:val="24"/>
              </w:rPr>
              <w:t>Certificatul constatator emis de ONRC</w:t>
            </w:r>
          </w:p>
          <w:p>
            <w:pPr>
              <w:pStyle w:val="ListParagraph"/>
              <w:numPr>
                <w:ilvl w:val="0"/>
                <w:numId w:val="2"/>
              </w:numPr>
            </w:pPr>
            <w:r>
              <w:rPr>
                <w:rFonts w:ascii="Cambria" w:hAnsi="Cambria"/>
                <w:b w:val="false"/>
                <w:sz w:val="24"/>
              </w:rPr>
              <w:t>Adresă emisă de bancă/băncile creditoare că solicitantul se încadrează în graficul de rambursare a împrumutului (dacă este cazul)</w:t>
            </w:r>
          </w:p>
          <w:p>
            <w:pPr>
              <w:spacing w:line="360" w:lineRule="auto"/>
              <w:ind w:left="0" w:right="0" w:firstLine="493"/>
            </w:pPr>
            <w:r>
              <w:rPr>
                <w:rFonts w:ascii="Cambria Bold" w:hAnsi="Cambria Bold"/>
                <w:b/>
                <w:sz w:val="24"/>
              </w:rPr>
              <w:t>Metodologia de verificare:</w:t>
            </w:r>
          </w:p>
          <w:p>
            <w:pPr>
              <w:pStyle w:val="ListParagraph"/>
              <w:numPr>
                <w:ilvl w:val="0"/>
                <w:numId w:val="10"/>
              </w:numPr>
            </w:pPr>
            <w:r>
              <w:rPr>
                <w:rFonts w:ascii="Cambria" w:hAnsi="Cambria"/>
                <w:b w:val="false"/>
                <w:sz w:val="24"/>
              </w:rPr>
              <w:t>Se verifică dacă solicitantul și-a asumat prin semnătură declaraţia pe propria raspundere din secțiunea F, punctul 20 din cererea de finanțare prin care acesta declară: „Declar pe propria răspundere că nu sunt ı̂n insolvență”.</w:t>
            </w:r>
          </w:p>
          <w:p>
            <w:pPr>
              <w:pStyle w:val="ListParagraph"/>
              <w:numPr>
                <w:ilvl w:val="0"/>
                <w:numId w:val="11"/>
              </w:numPr>
            </w:pPr>
            <w:r>
              <w:rPr>
                <w:rFonts w:ascii="Cambria" w:hAnsi="Cambria"/>
                <w:b w:val="false"/>
                <w:sz w:val="24"/>
              </w:rPr>
              <w:t>Verificarea ı̂ndeplinirii acestui criteriu de eligibilitate presupun și utilizarea de către experți a unor documente/ baze de date de uz intern ale Agenției (Registrul debitorilor, Buletinul Procedurilor de Insolvență și se va proceda astfel:</w:t>
            </w:r>
          </w:p>
          <w:p>
            <w:pPr>
              <w:spacing w:line="360" w:lineRule="auto"/>
              <w:ind w:left="0" w:right="0" w:firstLine="493"/>
            </w:pPr>
            <w:r>
              <w:rPr>
                <w:rFonts w:ascii="Cambria" w:hAnsi="Cambria"/>
                <w:b w:val="false"/>
                <w:sz w:val="24"/>
              </w:rPr>
              <w:t>- GAL va transmite o solicitare către OJFIR de care aparține, prin care va solicita informațiile menționate ı̂n cadrul 􀁜ișelor de veri􀁜icare a condițiilor de eligibilitate și de selecție, necesare evaluării proiectelor;</w:t>
            </w:r>
          </w:p>
          <w:p>
            <w:pPr>
              <w:spacing w:line="360" w:lineRule="auto"/>
              <w:ind w:left="0" w:right="0" w:firstLine="493"/>
            </w:pPr>
            <w:r>
              <w:rPr>
                <w:rFonts w:ascii="Cambria" w:hAnsi="Cambria"/>
                <w:b w:val="false"/>
                <w:sz w:val="24"/>
              </w:rPr>
              <w:t>- Experții Serviciului LEADER și Investiții Non-agricole din cadrul OJFIR  vor efectua verificările prin accesarea documentelor/ bazelor de date ale AFIR și vor comunica GAL, prin intermediul platformei electronice, rezultatele. Dacă în urma verificării, beneficiarul figurează în Buletinul Procedurilor de Insolvenţă cu dosar pe rol, sau figurează în Registrul situațiilor de insolvență, cererea de finanțare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Pentru investiţii în proiecte de construcţii montaj, beneficiarul trebuie să facă dovada dreptului de proprietate/ concesiune a terenului/ imobilului pe care se face investiţia;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necesare verificării:</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Actele doveditoare ale dreptului de proprietate privată, reprezentate de înscrisurile constatatoare ale unui act juridic civil, jurisdicțional sau administrativ cu efect constitutiv translativ sau declarativ de proprietate, precum:</w:t>
            </w:r>
          </w:p>
          <w:p>
            <w:pPr>
              <w:spacing w:line="360" w:lineRule="auto"/>
              <w:ind w:left="0" w:right="0" w:firstLine="493"/>
            </w:pPr>
            <w:r>
              <w:rPr>
                <w:rFonts w:ascii="Cambria" w:hAnsi="Cambria"/>
                <w:b w:val="false"/>
                <w:sz w:val="24"/>
              </w:rPr>
              <w:t>- Actele juridice translative de proprietate, precum contractele de vânzare/cumpărare, donație, schimb, etc;</w:t>
            </w:r>
          </w:p>
          <w:p>
            <w:pPr>
              <w:spacing w:line="360" w:lineRule="auto"/>
              <w:ind w:left="0" w:right="0" w:firstLine="493"/>
            </w:pPr>
            <w:r>
              <w:rPr>
                <w:rFonts w:ascii="Cambria" w:hAnsi="Cambria"/>
                <w:b w:val="false"/>
                <w:sz w:val="24"/>
              </w:rPr>
              <w:t>- Actele juridice declarative de proprietate, precum împărțeala judiciară sau tranzacția;</w:t>
            </w:r>
          </w:p>
          <w:p>
            <w:pPr>
              <w:spacing w:line="360" w:lineRule="auto"/>
              <w:ind w:left="0" w:right="0" w:firstLine="493"/>
            </w:pPr>
            <w:r>
              <w:rPr>
                <w:rFonts w:ascii="Cambria" w:hAnsi="Cambria"/>
                <w:b w:val="false"/>
                <w:sz w:val="24"/>
              </w:rPr>
              <w:t>- Actele jurisdicționale declarative, precum hotărârile judecătorești cu putere de res-judicata, de partaj, de constatare a uzucapiunii imobiliare,etc.</w:t>
            </w:r>
          </w:p>
          <w:p>
            <w:pPr>
              <w:spacing w:line="360" w:lineRule="auto"/>
              <w:ind w:left="0" w:right="0" w:firstLine="493"/>
            </w:pPr>
            <w:r>
              <w:rPr>
                <w:rFonts w:ascii="Cambria" w:hAnsi="Cambria"/>
                <w:b w:val="false"/>
                <w:sz w:val="24"/>
              </w:rPr>
              <w:t>- Actele jurisdicționale, precum ordonanțele de adjudecare;</w:t>
            </w:r>
          </w:p>
          <w:p>
            <w:pPr>
              <w:spacing w:line="360" w:lineRule="auto"/>
              <w:ind w:left="0" w:right="0" w:firstLine="493"/>
            </w:pPr>
            <w:r>
              <w:rPr>
                <w:rFonts w:ascii="Cambria" w:hAnsi="Cambria"/>
                <w:b w:val="false"/>
                <w:sz w:val="24"/>
              </w:rPr>
              <w:t>b)Dreptul de concesiune -</w:t>
            </w:r>
          </w:p>
          <w:p>
            <w:pPr>
              <w:spacing w:line="360" w:lineRule="auto"/>
              <w:ind w:left="0" w:right="0" w:firstLine="493"/>
            </w:pPr>
            <w:r>
              <w:rPr>
                <w:rFonts w:ascii="Cambria" w:hAnsi="Cambria"/>
                <w:b w:val="false"/>
                <w:sz w:val="24"/>
              </w:rPr>
              <w:t>Contract de concesiune, încheiat în conformitate cu</w:t>
            </w:r>
          </w:p>
          <w:p>
            <w:pPr>
              <w:spacing w:line="360" w:lineRule="auto"/>
              <w:ind w:left="0" w:right="0" w:firstLine="493"/>
            </w:pPr>
            <w:r>
              <w:rPr>
                <w:rFonts w:ascii="Cambria" w:hAnsi="Cambria"/>
                <w:b w:val="false"/>
                <w:sz w:val="24"/>
              </w:rPr>
              <w:t>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pPr>
              <w:spacing w:line="360" w:lineRule="auto"/>
              <w:ind w:left="0" w:right="0" w:firstLine="493"/>
            </w:pPr>
            <w:r>
              <w:rPr>
                <w:rFonts w:ascii="Cambria" w:hAnsi="Cambria"/>
                <w:b w:val="false"/>
                <w:sz w:val="24"/>
              </w:rPr>
              <w:t>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
              <w:rPr>
                <w:rFonts w:ascii="Cambria" w:hAnsi="Cambria"/>
                <w:b w:val="false"/>
                <w:sz w:val="24"/>
              </w:rPr>
              <w:t>Metodologia de verificare:</w:t>
            </w:r>
          </w:p>
          <w:p>
            <w:pPr>
              <w:pStyle w:val="ListParagraph"/>
              <w:numPr>
                <w:ilvl w:val="0"/>
                <w:numId w:val="2"/>
              </w:numPr>
            </w:pPr>
            <w:r>
              <w:rPr>
                <w:rFonts w:ascii="Cambria" w:hAnsi="Cambria"/>
                <w:b w:val="false"/>
                <w:sz w:val="24"/>
              </w:rPr>
              <w:t>Expertul verifică dacă solicitantul a anexat cererii de finanțare</w:t>
            </w:r>
          </w:p>
          <w:p>
            <w:r>
              <w:rPr>
                <w:rFonts w:ascii="Cambria" w:hAnsi="Cambria"/>
                <w:b w:val="false"/>
                <w:sz w:val="24"/>
              </w:rPr>
              <w:t>înscrisuri valabile pentru o perioada de cel puțin 10 ani începând cu anul depunerii cererii de finanţare, corespunzătoare asigurăriisustenabilității/monitorizării investiției.</w:t>
            </w:r>
          </w:p>
          <w:p>
            <w:pPr>
              <w:pStyle w:val="ListParagraph"/>
              <w:numPr>
                <w:ilvl w:val="0"/>
                <w:numId w:val="12"/>
              </w:numPr>
            </w:pPr>
            <w:r>
              <w:rPr>
                <w:rFonts w:ascii="Cambria" w:hAnsi="Cambria"/>
                <w:b w:val="false"/>
                <w:sz w:val="24"/>
              </w:rPr>
              <w:t>Solicitantul va atașa Extras de Carte Funciară aferent imobilului</w:t>
            </w:r>
          </w:p>
          <w:p>
            <w:r>
              <w:rPr>
                <w:rFonts w:ascii="Cambria" w:hAnsi="Cambria"/>
                <w:b w:val="false"/>
                <w:sz w:val="24"/>
              </w:rPr>
              <w:t>(teren/clădire) în situația în care documentele NU sunt încheiate înformă autentică de către un notar public sau NU sunt emise de oautoritate publică sau NU sunt dobândite printr-o hotărâre judecătorească.</w:t>
            </w:r>
          </w:p>
          <w:p>
            <w:pPr>
              <w:pStyle w:val="ListParagraph"/>
              <w:numPr>
                <w:ilvl w:val="0"/>
                <w:numId w:val="13"/>
              </w:numPr>
            </w:pPr>
            <w:r>
              <w:rPr>
                <w:rFonts w:ascii="Cambria" w:hAnsi="Cambria"/>
                <w:b w:val="false"/>
                <w:sz w:val="24"/>
              </w:rPr>
              <w:t>În cazul solicitanților Persoane Fizice Autorizate, Întreprinderi</w:t>
            </w:r>
          </w:p>
          <w:p>
            <w:r>
              <w:rPr>
                <w:rFonts w:ascii="Cambria" w:hAnsi="Cambria"/>
                <w:b w:val="false"/>
                <w:sz w:val="24"/>
              </w:rPr>
              <w:t>Individuale sau Întreprinderi Familiale, care dețin în proprietateterenul aferent investiției, în calitate de persoane fizice împreună cusoţul/soţia, este necesar să prezinte la depunerea Cererii de Finanțare,documentul prin care a fost dobândit terenul de persoana fizică, cât șideclaraţia soţului/soţiei prin care îşi dă acordul referitor la realizareași implementarea proiectului de către PFA, II sau IF, pe toată perioadade valabilitate a contractului cu AFIR. Ambele documente vor fiîncheiate la notariat în formă autentică. Aceste documente vor fi adăugate la Cererea de Finanțare în câmpul ‘’Alte documente”.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În cadrul unei sesiuni de depuneri, beneficiarul poate depune în cadrul aceleiaşi măsuri, un singur proiect;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Bold" w:hAnsi="Cambria Bold"/>
                <w:b/>
                <w:sz w:val="24"/>
              </w:rPr>
              <w:t>Documente necesare verificării:</w:t>
            </w:r>
          </w:p>
          <w:p>
            <w:pPr>
              <w:pStyle w:val="ListParagraph"/>
              <w:numPr>
                <w:ilvl w:val="0"/>
                <w:numId w:val="2"/>
              </w:numPr>
            </w:pPr>
            <w:r>
              <w:rPr>
                <w:rFonts w:ascii="Cambria" w:hAnsi="Cambria"/>
                <w:b w:val="false"/>
                <w:sz w:val="24"/>
              </w:rPr>
              <w:t>Declarația pe propria răspundere a solicitantului GAL</w:t>
            </w:r>
          </w:p>
          <w:p>
            <w:pPr>
              <w:spacing w:line="360" w:lineRule="auto"/>
              <w:ind w:left="0" w:right="0" w:firstLine="493"/>
            </w:pPr>
            <w:r>
              <w:rPr>
                <w:rFonts w:ascii="Cambria Bold" w:hAnsi="Cambria Bold"/>
                <w:b/>
                <w:sz w:val="24"/>
              </w:rPr>
              <w:t>Metodologia de verificare:</w:t>
            </w:r>
          </w:p>
          <w:p>
            <w:pPr>
              <w:pStyle w:val="ListParagraph"/>
              <w:numPr>
                <w:ilvl w:val="0"/>
                <w:numId w:val="14"/>
              </w:numPr>
            </w:pPr>
            <w:r>
              <w:rPr>
                <w:rFonts w:ascii="Cambria" w:hAnsi="Cambria"/>
                <w:b w:val="false"/>
                <w:sz w:val="24"/>
              </w:rPr>
              <w:t>Se verifică dacă beneficiarul a mai depus un proiect în cadrul aceleiași sesiuni de depunere pe aceași măsură.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Nu au datorii la bugetul generalconsolidat şi la bugetele locale, atât pentru sediul social, cât şi pentru toate punctele de lucru, după caz</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necesare verificării:</w:t>
            </w:r>
          </w:p>
          <w:p>
            <w:pPr>
              <w:pStyle w:val="ListParagraph"/>
              <w:numPr>
                <w:ilvl w:val="0"/>
                <w:numId w:val="2"/>
              </w:numPr>
            </w:pPr>
            <w:r>
              <w:rPr>
                <w:rFonts w:ascii="Cambria" w:hAnsi="Cambria"/>
                <w:b w:val="false"/>
                <w:sz w:val="24"/>
              </w:rPr>
              <w:t>Certificat care să ateste lipsa datoriilor restante la bugetul local, emis de primăria pe raza căreia îşi are sediul social și punctul de lucru</w:t>
            </w:r>
          </w:p>
          <w:p>
            <w:pPr>
              <w:spacing w:line="360" w:lineRule="auto"/>
              <w:ind w:left="0" w:right="0" w:firstLine="493"/>
            </w:pPr>
            <w:r>
              <w:rPr>
                <w:rFonts w:ascii="Cambria Bold" w:hAnsi="Cambria Bold"/>
                <w:b/>
                <w:sz w:val="24"/>
              </w:rPr>
              <w:t>Metodologia de verificare:</w:t>
            </w:r>
          </w:p>
          <w:p>
            <w:pPr>
              <w:pStyle w:val="ListParagraph"/>
              <w:numPr>
                <w:ilvl w:val="0"/>
                <w:numId w:val="15"/>
              </w:numPr>
            </w:pPr>
            <w:r>
              <w:rPr>
                <w:rFonts w:ascii="Cambria" w:hAnsi="Cambria"/>
                <w:b w:val="false"/>
                <w:sz w:val="24"/>
              </w:rPr>
              <w:t>Se verifică lipsa datoriilor restante la bugetul local, emis de primăria pe raza căreia îşi are sediul social și punctul de lucru (numai în cazul în care solicitantul este proprietar asupra imobilelor).</w:t>
            </w:r>
          </w:p>
          <w:p>
            <w:pPr>
              <w:spacing w:line="360" w:lineRule="auto"/>
              <w:ind w:left="0" w:right="0" w:firstLine="493"/>
            </w:pPr>
            <w:r>
              <w:rPr>
                <w:rFonts w:ascii="Cambria" w:hAnsi="Cambria"/>
                <w:b w:val="false"/>
                <w:sz w:val="24"/>
              </w:rPr>
              <w:t>Certificatul trebuie sa mentioneze clar lipsa datoriilor prin mentiunea “nu are datorii” sau bararea liniei in care ar trebui sa fie mentionate</w:t>
            </w:r>
            <w:r>
              <w:rPr>
                <w:rFonts w:ascii="Cambria Bold" w:hAnsi="Cambria Bold"/>
                <w:b/>
                <w:sz w:val="24"/>
              </w:rPr>
              <w: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 Solicitantul trebuie să prezinte SF/DALI/MJ/PT/CF, în funcție de tipologia proiectului, conform prevederilor legale;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necesare verificării:</w:t>
            </w:r>
          </w:p>
          <w:p>
            <w:pPr>
              <w:pStyle w:val="ListParagraph"/>
              <w:numPr>
                <w:ilvl w:val="0"/>
                <w:numId w:val="2"/>
              </w:numPr>
            </w:pPr>
            <w:r>
              <w:rPr>
                <w:rFonts w:ascii="Cambria Bold" w:hAnsi="Cambria Bold"/>
                <w:b/>
                <w:sz w:val="24"/>
              </w:rPr>
              <w:t>Studiu de fezabilitate/ Memoriu Justificativ/ DALI/Cerere de Finanțare</w:t>
            </w:r>
          </w:p>
          <w:p>
            <w:pPr>
              <w:spacing w:line="360" w:lineRule="auto"/>
              <w:ind w:left="0" w:right="0" w:firstLine="493"/>
            </w:pPr>
            <w:r>
              <w:rPr>
                <w:rFonts w:ascii="Cambria Bold" w:hAnsi="Cambria Bold"/>
                <w:b/>
                <w:sz w:val="24"/>
              </w:rPr>
              <w:t>Metodologia de verificare:</w:t>
            </w:r>
          </w:p>
          <w:p>
            <w:pPr>
              <w:pStyle w:val="ListParagraph"/>
              <w:numPr>
                <w:ilvl w:val="0"/>
                <w:numId w:val="16"/>
              </w:numPr>
            </w:pPr>
            <w:r>
              <w:rPr>
                <w:rFonts w:ascii="Cambria Bold" w:hAnsi="Cambria Bold"/>
                <w:b/>
                <w:sz w:val="24"/>
              </w:rPr>
              <w:t>Se verifică dacă solicitanutl a depus  </w:t>
            </w:r>
            <w:r>
              <w:rPr>
                <w:rFonts w:ascii="Cambria Bold" w:hAnsi="Cambria Bold"/>
                <w:b/>
                <w:sz w:val="24"/>
              </w:rPr>
              <w:t>Studiu de fezabilitate/ Memoriu Justificativ/ DALI/Cerere de Finanțare în conformitate cu modelele disponibile pe site-ul GAL/AFIR/platforma informatică AFIR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Investiția trebuie sa genereze minim un loc de muncă la nivel GAL cu normă de lucru de minim 4 ore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necesare verificării:</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Studiu de fezabilitate/ Memoriu Justificativ/ DALI (după caz)</w:t>
            </w:r>
          </w:p>
          <w:p>
            <w:pPr>
              <w:pStyle w:val="ListParagraph"/>
              <w:numPr>
                <w:ilvl w:val="0"/>
                <w:numId w:val="2"/>
              </w:numPr>
            </w:pPr>
            <w:r>
              <w:rPr>
                <w:rFonts w:ascii="Cambria" w:hAnsi="Cambria"/>
                <w:b w:val="false"/>
                <w:sz w:val="24"/>
              </w:rPr>
              <w:t>Declarație pe proprie răspundere privind crearea de locuri de muncă ce vor fi menținute pe toată perioada de monitorizare ( model propriu al solicitantului, document obligatoriu la depunere)</w:t>
            </w:r>
          </w:p>
          <w:p>
            <w:pPr>
              <w:pStyle w:val="ListParagraph"/>
              <w:numPr>
                <w:ilvl w:val="0"/>
                <w:numId w:val="2"/>
              </w:numPr>
            </w:pPr>
            <w:r>
              <w:rPr>
                <w:rFonts w:ascii="Cambria" w:hAnsi="Cambria"/>
                <w:b w:val="false"/>
                <w:sz w:val="24"/>
              </w:rPr>
              <w:t>Declarație pe propria răspundere privind locurile de muncă existente la momentul depunerii (model propriu al solicitantului, document obligatoriu la depunere);</w:t>
            </w:r>
          </w:p>
          <w:p>
            <w:pPr>
              <w:spacing w:line="360" w:lineRule="auto"/>
              <w:ind w:left="0" w:right="0" w:firstLine="493"/>
            </w:pPr>
            <w:r>
              <w:rPr>
                <w:rFonts w:ascii="Cambria Bold" w:hAnsi="Cambria Bold"/>
                <w:b/>
                <w:sz w:val="24"/>
              </w:rPr>
              <w:t>Metodologia de verificare:</w:t>
            </w:r>
          </w:p>
          <w:p>
            <w:pPr>
              <w:pStyle w:val="ListParagraph"/>
              <w:numPr>
                <w:ilvl w:val="0"/>
                <w:numId w:val="17"/>
              </w:numPr>
            </w:pPr>
            <w:r>
              <w:rPr>
                <w:rFonts w:ascii="Cambria" w:hAnsi="Cambria"/>
                <w:b w:val="false"/>
                <w:sz w:val="24"/>
              </w:rPr>
              <w:t>Se va verifica dacă solicitantul a menționat în SF/DALI/MJ numărul de locuri de muncă pe care le creează prin proiect.</w:t>
            </w:r>
          </w:p>
          <w:p>
            <w:pPr>
              <w:pStyle w:val="ListParagraph"/>
              <w:numPr>
                <w:ilvl w:val="0"/>
                <w:numId w:val="17"/>
              </w:numPr>
            </w:pPr>
            <w:r>
              <w:rPr>
                <w:rFonts w:ascii="Cambria" w:hAnsi="Cambria"/>
                <w:b w:val="false"/>
                <w:sz w:val="24"/>
              </w:rPr>
              <w:t>Se va verifica dacă solicitantul a depus declarația pe proprie</w:t>
            </w:r>
          </w:p>
          <w:p>
            <w:pPr>
              <w:spacing w:line="360" w:lineRule="auto"/>
              <w:ind w:left="0" w:right="0" w:firstLine="493"/>
            </w:pPr>
            <w:r>
              <w:rPr>
                <w:rFonts w:ascii="Cambria" w:hAnsi="Cambria"/>
                <w:b w:val="false"/>
                <w:sz w:val="24"/>
              </w:rPr>
              <w:t>răspundere privind crearea de locuri de muncă ce vor fi menținute pe</w:t>
            </w:r>
          </w:p>
          <w:p>
            <w:pPr>
              <w:spacing w:line="360" w:lineRule="auto"/>
              <w:ind w:left="0" w:right="0" w:firstLine="493"/>
            </w:pPr>
            <w:r>
              <w:rPr>
                <w:rFonts w:ascii="Cambria" w:hAnsi="Cambria"/>
                <w:b w:val="false"/>
                <w:sz w:val="24"/>
              </w:rPr>
              <w:t>întreaga perioadă de monitorizare și aceasta este datată și semnată de către reprezentantul legal al proiectului.</w:t>
            </w:r>
          </w:p>
          <w:p>
            <w:pPr>
              <w:pStyle w:val="ListParagraph"/>
              <w:numPr>
                <w:ilvl w:val="0"/>
                <w:numId w:val="18"/>
              </w:numPr>
            </w:pPr>
            <w:r>
              <w:rPr>
                <w:rFonts w:ascii="Cambria" w:hAnsi="Cambria"/>
                <w:b w:val="false"/>
                <w:sz w:val="24"/>
              </w:rPr>
              <w:t>Pentru a cuantifica un loc de muncă echivalent normă întreagă creat, durata contractului de muncă ar trebui să fie de un an sau mai</w:t>
            </w:r>
          </w:p>
          <w:p>
            <w:pPr>
              <w:spacing w:line="360" w:lineRule="auto"/>
              <w:ind w:left="0" w:right="0" w:firstLine="493"/>
            </w:pPr>
            <w:r>
              <w:rPr>
                <w:rFonts w:ascii="Cambria" w:hAnsi="Cambria"/>
                <w:b w:val="false"/>
                <w:sz w:val="24"/>
              </w:rPr>
              <w:t>mult (de exemplu, un contract de șase luni cu normă întreagă este</w:t>
            </w:r>
          </w:p>
          <w:p>
            <w:pPr>
              <w:spacing w:line="360" w:lineRule="auto"/>
              <w:ind w:left="0" w:right="0" w:firstLine="493"/>
            </w:pPr>
            <w:r>
              <w:rPr>
                <w:rFonts w:ascii="Cambria" w:hAnsi="Cambria"/>
                <w:b w:val="false"/>
                <w:sz w:val="24"/>
              </w:rPr>
              <w:t>cuantificat 0,5).</w:t>
            </w:r>
          </w:p>
          <w:p>
            <w:pPr>
              <w:pStyle w:val="ListParagraph"/>
              <w:numPr>
                <w:ilvl w:val="0"/>
                <w:numId w:val="19"/>
              </w:numPr>
            </w:pPr>
            <w:r>
              <w:rPr>
                <w:rFonts w:ascii="Cambria" w:hAnsi="Cambria"/>
                <w:b w:val="false"/>
                <w:sz w:val="24"/>
              </w:rPr>
              <w:t>De asemenea, în cazul celor cu normă parțială, se calculează prin</w:t>
            </w:r>
          </w:p>
          <w:p>
            <w:pPr>
              <w:spacing w:line="360" w:lineRule="auto"/>
              <w:ind w:left="0" w:right="0" w:firstLine="493"/>
            </w:pPr>
            <w:r>
              <w:rPr>
                <w:rFonts w:ascii="Cambria" w:hAnsi="Cambria"/>
                <w:b w:val="false"/>
                <w:sz w:val="24"/>
              </w:rPr>
              <w:t>înmulțirea valorii normei (de ex. 0,5 pentru jumătate de normă sau 0,25 pentru contract de muncă cu norma de 2 ore/zi sau echivalent) cu perioada contractului de muncă. (de ex. în cazul unui CIM cu normă</w:t>
            </w:r>
          </w:p>
          <w:p>
            <w:pPr>
              <w:spacing w:line="360" w:lineRule="auto"/>
              <w:ind w:left="0" w:right="0" w:firstLine="493"/>
            </w:pPr>
            <w:r>
              <w:rPr>
                <w:rFonts w:ascii="Cambria" w:hAnsi="Cambria"/>
                <w:b w:val="false"/>
                <w:sz w:val="24"/>
              </w:rPr>
              <w:t>inegală de 42 ore/lună, echivalentul a 2 ore/zi, activ pe o perioadă de 18 luni la finalizarea contractului de finanțare, valoarea indicatorului este: 0,25 x 18/12 = 0,375).</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 </w:t>
            </w:r>
          </w:p>
        </w:tc>
        <w:tc>
          <w:tcPr>
            <w:vAlign w:val="center"/>
          </w:tcPr>
          <w:p>
            <w:r>
              <w:rPr>
                <w:rFonts w:ascii="Cambria Bold" w:hAnsi="Cambria Bold"/>
                <w:b/>
                <w:color w:val="1B4167"/>
                <w:sz w:val="24"/>
              </w:rPr>
              <w:t>Codul CAEN pentru care solicită finanţare este eligibil în cadrul apelului de proiecte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Bold" w:hAnsi="Cambria Bold"/>
                <w:b/>
                <w:sz w:val="24"/>
              </w:rPr>
              <w:t>Documente necesare verificării:</w:t>
            </w:r>
          </w:p>
          <w:p>
            <w:pPr>
              <w:pStyle w:val="ListParagraph"/>
              <w:numPr>
                <w:ilvl w:val="0"/>
                <w:numId w:val="2"/>
              </w:numPr>
            </w:pPr>
            <w:r>
              <w:rPr>
                <w:rFonts w:ascii="Cambria" w:hAnsi="Cambria"/>
                <w:b w:val="false"/>
                <w:sz w:val="24"/>
              </w:rPr>
              <w:t>Certificatul constator emis de ONRC valabil la momentul depunerii CF, dar nu mai vechi de 30 de zile</w:t>
            </w:r>
          </w:p>
          <w:p>
            <w:r>
              <w:rPr>
                <w:rFonts w:ascii="Cambria Bold" w:hAnsi="Cambria Bold"/>
                <w:b/>
                <w:sz w:val="24"/>
              </w:rPr>
              <w:t>Metodologia de verificare:</w:t>
            </w:r>
          </w:p>
          <w:p>
            <w:pPr>
              <w:pStyle w:val="ListParagraph"/>
              <w:numPr>
                <w:ilvl w:val="0"/>
                <w:numId w:val="20"/>
              </w:numPr>
            </w:pPr>
            <w:r>
              <w:rPr>
                <w:rFonts w:ascii="Cambria" w:hAnsi="Cambria"/>
                <w:b w:val="false"/>
                <w:sz w:val="24"/>
              </w:rPr>
              <w:t>Se verifică dacă la secțiunea ”Domenii de activitate” din Certificatul</w:t>
            </w:r>
          </w:p>
          <w:p>
            <w:r>
              <w:rPr>
                <w:rFonts w:ascii="Cambria" w:hAnsi="Cambria"/>
                <w:b w:val="false"/>
                <w:sz w:val="24"/>
              </w:rPr>
              <w:t>constatator emis de Oficiul Registrului Comerţului este precizat codulCAEN conform activităţii pentru care se solicită finanţare.Se va verifica dacă codul CAEN se încadreză în Lista Codurilor CAENaferente activitatilor neagricole eligibile la finantare în cadrul Interventiei DR 36 stabilite la nivelul GAL Ținutul Bucovinei (Anexa 13 la Ghid).</w:t>
            </w:r>
          </w:p>
          <w:p>
            <w:pPr>
              <w:pStyle w:val="ListParagraph"/>
              <w:numPr>
                <w:ilvl w:val="0"/>
                <w:numId w:val="21"/>
              </w:numPr>
            </w:pPr>
            <w:r>
              <w:rPr>
                <w:rFonts w:ascii="Cambria" w:hAnsi="Cambria"/>
                <w:b w:val="false"/>
                <w:sz w:val="24"/>
              </w:rPr>
              <w:t>În situația în care nu este clară încadrarea activității solictantului încodul CAEN eligibil menționat în Anexa 13, se va solicita acestuia, prininformații suplimentare, o adresă emisă de Institutul Național de Statistici privind menționarea explicită a încadrării activității în codul CAEN respectiv detaliat la nivel de sub-clasă.</w:t>
            </w:r>
          </w:p>
          <w:p>
            <w:pPr>
              <w:pStyle w:val="ListParagraph"/>
              <w:numPr>
                <w:ilvl w:val="0"/>
                <w:numId w:val="22"/>
              </w:numPr>
            </w:pPr>
            <w:r>
              <w:rPr>
                <w:rFonts w:ascii="Cambria" w:hAnsi="Cambria"/>
                <w:b w:val="false"/>
                <w:sz w:val="24"/>
              </w:rPr>
              <w:t>Important! Începând cu 25 martie 2025, a intrat în vigoare Hotărârea Guvernului nr. 284/2025, care introduce versiunea a treia a Clasificării activităților din economia națională (CAEN Rev.3). Actualizarea codurilor CAEN se face treptat, pe o perioadă de tranziție de 18 luni, până la 25 septembrie 2026.</w:t>
            </w:r>
          </w:p>
          <w:p>
            <w:pPr>
              <w:pStyle w:val="ListParagraph"/>
              <w:numPr>
                <w:ilvl w:val="0"/>
                <w:numId w:val="22"/>
              </w:numPr>
            </w:pPr>
            <w:r>
              <w:rPr>
                <w:rFonts w:ascii="Cambria" w:hAnsi="Cambria"/>
                <w:b w:val="false"/>
                <w:sz w:val="24"/>
              </w:rPr>
              <w:t>Pe durata tranziției, autoritățile, inclusiv AFIR, vor accepta atât codurile CAEN Rev.2, cât și cele din Rev.3, cu condiția ca acestea să reflecte corect activitatea desfășurată și să fie conforme cu scopul investiției finanțate.</w:t>
            </w:r>
          </w:p>
          <w:p>
            <w:pPr>
              <w:pStyle w:val="ListParagraph"/>
              <w:numPr>
                <w:ilvl w:val="0"/>
                <w:numId w:val="22"/>
              </w:numPr>
            </w:pPr>
            <w:r>
              <w:rPr>
                <w:rFonts w:ascii="Cambria" w:hAnsi="Cambria"/>
                <w:b w:val="false"/>
                <w:sz w:val="24"/>
              </w:rPr>
              <w:t>În cazul în care codul CAEN nu se regăsește în lista codurilor eligibile, proiectul este declarat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Nu au beneficiat de alocaţii financiare nerambursabile similare;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necesare verificării:</w:t>
            </w:r>
          </w:p>
          <w:p>
            <w:pPr>
              <w:pStyle w:val="ListParagraph"/>
              <w:numPr>
                <w:ilvl w:val="0"/>
                <w:numId w:val="2"/>
              </w:numPr>
            </w:pPr>
            <w:r>
              <w:rPr>
                <w:rFonts w:ascii="Cambria" w:hAnsi="Cambria"/>
                <w:b w:val="false"/>
                <w:sz w:val="24"/>
              </w:rPr>
              <w:t>Cererea de finanțare, sectiune C.1 Finanţări nerambursabile solicitate și/sau obținute, Declaraţia pe propria răspundere a solicitantului din secțiunea F , </w:t>
            </w:r>
          </w:p>
          <w:p>
            <w:pPr>
              <w:spacing w:line="360" w:lineRule="auto"/>
              <w:ind w:left="0" w:right="0" w:firstLine="493"/>
            </w:pPr>
            <w:r>
              <w:rPr>
                <w:rFonts w:ascii="Cambria Bold" w:hAnsi="Cambria Bold"/>
                <w:b/>
                <w:sz w:val="24"/>
              </w:rPr>
              <w:t>Metodologia de verificare:</w:t>
            </w:r>
          </w:p>
          <w:p>
            <w:pPr>
              <w:pStyle w:val="ListParagraph"/>
              <w:numPr>
                <w:ilvl w:val="0"/>
                <w:numId w:val="23"/>
              </w:numPr>
            </w:pPr>
            <w:r>
              <w:rPr>
                <w:rFonts w:ascii="Cambria" w:hAnsi="Cambria"/>
                <w:b w:val="false"/>
                <w:sz w:val="24"/>
              </w:rPr>
              <w:t>Se verifică dacă solicitantul a mai beneficiat de alocații financiare similare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Au capital social integral privat.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necesare verificării:</w:t>
            </w:r>
          </w:p>
          <w:p>
            <w:pPr>
              <w:pStyle w:val="ListParagraph"/>
              <w:numPr>
                <w:ilvl w:val="0"/>
                <w:numId w:val="2"/>
              </w:numPr>
            </w:pPr>
            <w:r>
              <w:rPr>
                <w:rFonts w:ascii="Cambria" w:hAnsi="Cambria"/>
                <w:b w:val="false"/>
                <w:sz w:val="24"/>
              </w:rPr>
              <w:t>Certificatul de înregistrare (emis de ONRC– Oficiul Național a Registrului Comerțului) Certificat constatator eliberat de Oficiul Național al Registrului Comerțului(ONRC) valabil la momentul depunerii CF, dar nu mai vechi de 30 de zile</w:t>
            </w:r>
          </w:p>
          <w:p>
            <w:pPr>
              <w:spacing w:line="360" w:lineRule="auto"/>
              <w:ind w:left="0" w:right="0" w:firstLine="493"/>
            </w:pPr>
            <w:r>
              <w:rPr>
                <w:rFonts w:ascii="Cambria Bold" w:hAnsi="Cambria Bold"/>
                <w:b/>
                <w:sz w:val="24"/>
              </w:rPr>
              <w:t>Metodologia de verificare:</w:t>
            </w:r>
          </w:p>
          <w:p>
            <w:pPr>
              <w:pStyle w:val="ListParagraph"/>
              <w:numPr>
                <w:ilvl w:val="0"/>
                <w:numId w:val="24"/>
              </w:numPr>
            </w:pPr>
            <w:r>
              <w:rPr>
                <w:rFonts w:ascii="Cambria" w:hAnsi="Cambria"/>
                <w:b w:val="false"/>
                <w:sz w:val="24"/>
              </w:rPr>
              <w:t>Se verifica dacă solicitantul are capitalul integral privat.  </w:t>
            </w:r>
          </w:p>
          <w:p>
            <w:pPr>
              <w:pStyle w:val="ListParagraph"/>
              <w:numPr>
                <w:ilvl w:val="0"/>
                <w:numId w:val="24"/>
              </w:numPr>
            </w:pPr>
            <w:r>
              <w:rPr>
                <w:rFonts w:ascii="Cambria" w:hAnsi="Cambria"/>
                <w:b w:val="false"/>
                <w:sz w:val="24"/>
              </w:rPr>
              <w:t>În cazul în care solicitantul nu are capital integral privat, proiectul este declarat neeligibil.</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Principiul prioritizării investițiilor în UAT-uri cu IDU-ul mic;</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Proiecte localizate în UAT-uri cu IDU-l mai mare de 55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În funcție de locul de implementare a proiectului se vor putea obține puncte în conformitate cu încadrarea în pragurile IDU-ului fiecărui UAT. În condițiile în care proiectul se implementează pe raza mai multor UAT – uri care au IDUL în categorii de valori diferite, se va puncta IDUL cel mai mic al localităților pe raza cărora se desfășoară proiectul.</w:t>
            </w:r>
            <w:r>
              <w:rPr>
                <w:rFonts w:ascii="Cambria Bold" w:hAnsi="Cambria Bold"/>
                <w:b/>
                <w:sz w:val="24"/>
              </w:rPr>
              <w:t>Documente verificate: </w:t>
            </w:r>
            <w:r>
              <w:rPr>
                <w:rFonts w:ascii="Cambria" w:hAnsi="Cambria"/>
                <w:b w:val="false"/>
                <w:sz w:val="24"/>
              </w:rPr>
              <w:t>Se verifică informațiile specificate în  Cererea de Finanțare/Memoriu justificativ/Studiu de fezabiliate/DALI</w:t>
            </w:r>
            <w:r>
              <w:rPr>
                <w:rFonts w:ascii="Cambria" w:hAnsi="Cambria"/>
                <w:b w:val="false"/>
                <w:sz w:val="24"/>
              </w:rPr>
              <w:t>Nr. Crt.UATIDULNr. Crt.UATIDUL1Vicovu de Sus66,238Gălănești61,072Bălcăuți56,239Grănicești59,393Bilca63,4510Grămești51,714Calafindești58,6611Mușenița45,985Dornești56,1012Satu Mare52,066Frătăuții Vechi63,9313Vicovu de Jos65,167Frătăuții Noi58,5614Voitinel56,91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1.2  </w:t>
            </w:r>
          </w:p>
        </w:tc>
        <w:tc>
          <w:tcPr>
            <w:shd w:val="clear" w:color="auto" w:fill="F8ECD2"/>
            <w:vAlign w:val="center"/>
          </w:tcPr>
          <w:p>
            <w:r>
              <w:rPr>
                <w:rFonts w:ascii="Cambria" w:hAnsi="Cambria"/>
                <w:b w:val="false"/>
                <w:color w:val="58400C"/>
                <w:sz w:val="24"/>
              </w:rPr>
              <w:t>Proiecte localizate în UAT-uri cu IDU-l între 50-55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În funcție de locul de implementare a proiectului se vor putea obține puncte în conformitate cu încadrarea în pragurile IDU-ului fiecărui UAT. În condițiile în care proiectul se implementează pe raza mai multor UAT – uri care au IDUL în categorii de valori diferite, se va puncta IDUL cel mai mic al localităților pe raza cărora se desfășoară proiectul.</w:t>
            </w:r>
            <w:r>
              <w:rPr>
                <w:rFonts w:ascii="Cambria Bold" w:hAnsi="Cambria Bold"/>
                <w:b/>
                <w:sz w:val="24"/>
              </w:rPr>
              <w:t>Documente verificate: </w:t>
            </w:r>
            <w:r>
              <w:rPr>
                <w:rFonts w:ascii="Cambria" w:hAnsi="Cambria"/>
                <w:b w:val="false"/>
                <w:sz w:val="24"/>
              </w:rPr>
              <w:t>Se verifică informațiile specificate în  Cererea de Finanțare/Memoriu justificativ/Studiu de fezabiliate/DALI</w:t>
            </w:r>
            <w:r>
              <w:rPr>
                <w:rFonts w:ascii="Cambria" w:hAnsi="Cambria"/>
                <w:b w:val="false"/>
                <w:sz w:val="24"/>
              </w:rPr>
              <w:t>Nr. Crt.UATIDULNr. Crt.UATIDUL1Vicovu de Sus66,238Gălănești61,072Bălcăuți56,239Grănicești59,393Bilca63,4510Grămești51,714Calafindești58,6611Mușenița45,985Dornești56,1012Satu Mare52,066Frătăuții Vechi63,9313Vicovu de Jos65,167Frătăuții Noi58,5614Voitinel56,91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Proiecte localizate în UAT-uri cu IDU-l sub 50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În funcție de locul de implementare a proiectului se vor putea obține puncte în conformitate cu încadrarea în pragurile IDU-ului fiecărui UAT. În condițiile în care proiectul se implementează pe raza mai multor UAT – uri care au IDUL în categorii de valori diferite, se va puncta IDUL cel mai mic al localităților pe raza cărora se desfășoară proiectul.</w:t>
            </w:r>
            <w:r>
              <w:rPr>
                <w:rFonts w:ascii="Cambria Bold" w:hAnsi="Cambria Bold"/>
                <w:b/>
                <w:sz w:val="24"/>
              </w:rPr>
              <w:t>Documente verificate: </w:t>
            </w:r>
            <w:r>
              <w:rPr>
                <w:rFonts w:ascii="Cambria" w:hAnsi="Cambria"/>
                <w:b w:val="false"/>
                <w:sz w:val="24"/>
              </w:rPr>
              <w:t>Se verifică informațiile specificate în  Cererea de Finanțare/Memoriu justificativ/Studiu de fezabiliate/DALI</w:t>
            </w:r>
            <w:r>
              <w:rPr>
                <w:rFonts w:ascii="Cambria" w:hAnsi="Cambria"/>
                <w:b w:val="false"/>
                <w:sz w:val="24"/>
              </w:rPr>
              <w:t>Nr. Crt.UATIDULNr. Crt.UATIDUL1Vicovu de Sus66,238Gălănești61,072Bălcăuți56,239Grănicești59,393Bilca63,4510Grămești51,714Calafindești58,6611Mușenița45,985Dornești56,1012Satu Mare52,066Frătăuții Vechi63,9313Vicovu de Jos65,167Frătăuții Noi58,5614Voitinel56,91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Principiul prioritizării tipului de investiții în activități de producție, investiții pentru activități turistice/servicii turistice de agrement, investitii legate de furnizarea de  servicii pentru populație;</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Tipul investiției este reprezentat de activități de producție non-agricole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verifică specificul investiției, respectiv dacă aceasta se încadrează în acțiunile eligibile reprezentate de activitățile de producție non-agricole. Documente verificate: Cererea de finanțare, Anexa 13, SF/ DALI/ MJ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2.2</w:t>
            </w:r>
          </w:p>
        </w:tc>
        <w:tc>
          <w:tcPr>
            <w:shd w:val="clear" w:color="auto" w:fill="F8ECD2"/>
            <w:vAlign w:val="center"/>
          </w:tcPr>
          <w:p>
            <w:r>
              <w:rPr>
                <w:rFonts w:ascii="Cambria" w:hAnsi="Cambria"/>
                <w:b w:val="false"/>
                <w:color w:val="58400C"/>
                <w:sz w:val="24"/>
              </w:rPr>
              <w:t>Tipul investiției este reprezentat de activități legate de furnizarea de servicii pentru populație;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verifică specificul investiției, respectiv dacă aceasta se încadrează în acțiunile eligibile reprezentate de activitățile legate de furnizarea de  servicii pentru populație;. Dacă criteriul este îndeplinit, se acordă 20 de puncte. Dacă criteriul nu este îndeplinit, se trece la analiza subcriteriului următor.</w:t>
            </w:r>
            <w:r>
              <w:rPr>
                <w:rFonts w:ascii="Cambria Bold" w:hAnsi="Cambria Bold"/>
                <w:b/>
                <w:sz w:val="24"/>
              </w:rPr>
              <w:t>Documente verificate:  </w:t>
            </w:r>
            <w:r>
              <w:rPr>
                <w:rFonts w:ascii="Cambria" w:hAnsi="Cambria"/>
                <w:b w:val="false"/>
                <w:sz w:val="24"/>
              </w:rPr>
              <w:t>Cererea de finanțare, Anexa 13, SF/ DALI/ MJ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2.3</w:t>
            </w:r>
          </w:p>
        </w:tc>
        <w:tc>
          <w:tcPr>
            <w:shd w:val="clear" w:color="auto" w:fill="F8ECD2"/>
            <w:vAlign w:val="center"/>
          </w:tcPr>
          <w:p>
            <w:r>
              <w:rPr>
                <w:rFonts w:ascii="Cambria" w:hAnsi="Cambria"/>
                <w:b w:val="false"/>
                <w:color w:val="58400C"/>
                <w:sz w:val="24"/>
              </w:rPr>
              <w:t>Tipul investiției este reprezentat de activități legate de activități meșteșugărești sau de activități turistice/ agroturistice.</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verifică specificul investiției, respectiv dacă aceasta se încadrează în acțiunile eligibile reprezentate de activități meșteșugărești sau de activități turistice/ agroturistice.</w:t>
            </w:r>
            <w:r>
              <w:rPr>
                <w:rFonts w:ascii="Cambria Bold" w:hAnsi="Cambria Bold"/>
                <w:b/>
                <w:sz w:val="24"/>
              </w:rPr>
              <w:t>Documente verificate:  </w:t>
            </w:r>
            <w:r>
              <w:rPr>
                <w:rFonts w:ascii="Cambria" w:hAnsi="Cambria"/>
                <w:b w:val="false"/>
                <w:sz w:val="24"/>
              </w:rPr>
              <w:t>Cererea de finanțare, Anexa 13, SF/ DALI/ MJ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Principiul prioritizării proiectelor ca prevăd locuri de muncă;</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w:t>
            </w:r>
          </w:p>
        </w:tc>
        <w:tc>
          <w:tcPr>
            <w:shd w:val="clear" w:color="auto" w:fill="F8ECD2"/>
            <w:vAlign w:val="center"/>
          </w:tcPr>
          <w:p>
            <w:r>
              <w:rPr>
                <w:rFonts w:ascii="Cambria" w:hAnsi="Cambria"/>
                <w:b w:val="false"/>
                <w:color w:val="58400C"/>
                <w:sz w:val="24"/>
              </w:rPr>
              <w:t>Proiecte care urmează a se realiza mai mult de 2 locuri noi de muncă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verifică dacă prin investiția pentru care se solicită finanțare se urmărește realizarea a mai mult de 2 locuri de muncă. Se consideră loc de muncă conform prezentului cel cu normă întreagă. Durata contractelor de muncă încheiate trebuie să fie pentru perioadă nederminată sau pentru  toată durata de implementare și monitorizare a proiectului.Documente verificate: Cererea de finanțare, SF/ DALI/ MJ, Declarația pe proprie răspundere a solicitantului referitoare la realizarea locurilor de muncă (model propriu solicitant)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3.2</w:t>
            </w:r>
          </w:p>
        </w:tc>
        <w:tc>
          <w:tcPr>
            <w:shd w:val="clear" w:color="auto" w:fill="F8ECD2"/>
            <w:vAlign w:val="center"/>
          </w:tcPr>
          <w:p>
            <w:r>
              <w:rPr>
                <w:rFonts w:ascii="Cambria" w:hAnsi="Cambria"/>
                <w:b w:val="false"/>
                <w:color w:val="58400C"/>
                <w:sz w:val="24"/>
              </w:rPr>
              <w:t>Proiecte care urmează a se realiza 2 locuri noi de muncă.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verifică dacă prin investiția pentru care se solicită finanțare se urmărește realizarea a 2 locuri de muncă. Se consideră loc de muncă conform prezentului cel cu normă întreagă. Durata contractelor de muncă încheiate trebuie să fie pentru perioadă nederminată sau pentru  toată durata de implementare și monitorizare a proiectului.Documente verificate: Cererea de finanțare, SF/ DALI/ MJ, Declarația pe proprie răspundere a solicitantului referitoare la realizarea locurilor de muncă (model propriu solicitant)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3.3</w:t>
            </w:r>
          </w:p>
        </w:tc>
        <w:tc>
          <w:tcPr>
            <w:shd w:val="clear" w:color="auto" w:fill="F8ECD2"/>
            <w:vAlign w:val="center"/>
          </w:tcPr>
          <w:p>
            <w:r>
              <w:rPr>
                <w:rFonts w:ascii="Cambria" w:hAnsi="Cambria"/>
                <w:b w:val="false"/>
                <w:color w:val="58400C"/>
                <w:sz w:val="24"/>
              </w:rPr>
              <w:t>Proiecte care urmează  a se realiza un nou loc nou de muncă. </w:t>
            </w:r>
          </w:p>
        </w:tc>
        <w:tc>
          <w:tcPr>
            <w:vAlign w:val="center"/>
          </w:tcPr>
          <w:p>
            <w:pPr>
              <w:keepNext/>
              <w:spacing w:line="360" w:lineRule="auto"/>
              <w:ind w:left="0" w:right="0" w:firstLine="493"/>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verifică dacă prin investiția pentru care se solicită finanțare se urmărește realizarea unui loc de muncă. Se consideră loc de muncă conform prezentului cel cu normă întreagă. Durata contractelor de muncă încheiate trebuie să fie pentru perioadă nederminată sau pentru o perioadă determinată de minimum 1 an.Documente verificate: Cererea de finanțare, SF/ DALI/ MJ, Declarația pe proprie răspundere a solicitantului referitoare la realizarea locurilor de muncă (model propriu solicitant)</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Principiul prioritizării proiectelor depuse de femei/tineri (18-30 de ani);</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4.1</w:t>
            </w:r>
          </w:p>
        </w:tc>
        <w:tc>
          <w:tcPr>
            <w:shd w:val="clear" w:color="auto" w:fill="F8ECD2"/>
            <w:vAlign w:val="center"/>
          </w:tcPr>
          <w:p>
            <w:r>
              <w:rPr>
                <w:rFonts w:ascii="Cambria" w:hAnsi="Cambria"/>
                <w:b w:val="false"/>
                <w:color w:val="58400C"/>
                <w:sz w:val="24"/>
              </w:rPr>
              <w:t>Proiecte implementate de femei/tineri cu vârsta între 18-30 de ani</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Expertul verifică vârsta și/sau genul administratorului/asociatului majoritar/titularul întreprinderii care aplică.</w:t>
            </w:r>
          </w:p>
          <w:p>
            <w:pPr>
              <w:spacing w:line="360" w:lineRule="auto"/>
              <w:ind w:left="0" w:right="0" w:firstLine="493"/>
            </w:pPr>
            <w:r>
              <w:rPr>
                <w:rFonts w:ascii="Cambria Bold" w:hAnsi="Cambria Bold"/>
                <w:b/>
                <w:sz w:val="24"/>
              </w:rPr>
              <w:t>Documente verificate;  </w:t>
            </w:r>
            <w:r>
              <w:rPr>
                <w:rFonts w:ascii="Cambria" w:hAnsi="Cambria"/>
                <w:b w:val="false"/>
                <w:sz w:val="24"/>
              </w:rPr>
              <w:t>Cererea de finanțare, Certificatul de Inregistrare eliberat de catre ONRC, Document de identitate beneficiar.</w:t>
            </w:r>
          </w:p>
          <w:p>
            <w:pPr>
              <w:spacing w:line="360" w:lineRule="auto"/>
              <w:ind w:left="0" w:right="0" w:firstLine="493"/>
            </w:pPr>
            <w:r>
              <w:rPr>
                <w:rFonts w:ascii="Cambria" w:hAnsi="Cambria"/>
                <w:b w:val="false"/>
                <w:sz w:val="24"/>
              </w:rPr>
              <w:t>Atenție!</w:t>
            </w:r>
          </w:p>
          <w:p>
            <w:pPr>
              <w:spacing w:line="360" w:lineRule="auto"/>
              <w:ind w:left="0" w:right="0" w:firstLine="493"/>
            </w:pPr>
            <w:r>
              <w:rPr>
                <w:rFonts w:ascii="Cambria Bold" w:hAnsi="Cambria Bold"/>
                <w:b/>
                <w:sz w:val="24"/>
              </w:rPr>
              <w:t>Punctajul minim admis la finanțare în cadrul Intervenției 5 este de 15 puncte și reprezintă pragul sub care niciun proiect nu poate beneficia de finanțare nerabursabilă.</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Valoarea cofinanțării private -departajarea se va face în ordine descrescătoare cofinanțării private propuse prin proiect.Vor avea prioritate proiectele cu valoare cofinanțării private cea mai mare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GAL întocmește o listă a proiectelor în ordinea descrescătoare a punctajelor obținute. Astfel, în caz de egalitate a punctajelor în urma aplicării criteriilor generale de selecție, prioritate va avea proiectul care are valoarea cofinanțării private mai mare.Documente de verificat: - Studiu de fezabilitate/ Memoriu Justificativ/ DALI, -Cererea de finanțare/Bugetul indicativ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  </w:t>
            </w:r>
          </w:p>
        </w:tc>
        <w:tc>
          <w:tcPr>
            <w:shd w:val="clear" w:color="auto" w:fill="F8ECD2"/>
            <w:vAlign w:val="center"/>
          </w:tcPr>
          <w:p>
            <w:r>
              <w:rPr>
                <w:rFonts w:ascii="Cambria" w:hAnsi="Cambria"/>
                <w:b w:val="false"/>
                <w:color w:val="58400C"/>
                <w:sz w:val="24"/>
              </w:rPr>
              <w:t>Numărul locurilor de muncănou create - departajarea se va face în ordine descrescătoare anumărului de locuri de muncăpropuse prin proiect.Vor avea prioritate proiectele cecreează cele mai multe locuri demuncă.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GAL întocmește o listă a proiectelor în ordinea descrescătoare a punctajelor obținute. Astfel, în caz de egalitate a punctajelor în urma aplicării criteriilor generale de selecție, prioritate va avea proiectul care asigura cel mai mare număr de locuri de muncă.Documente de verificat: - Studiu de fezabilitate/ Memoriu Justificativ/ DALI, -Cererea de finanțare-Declarație pe proprie răspundere privind asumarea creării de locuri de muncă(model propriu solicitant)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CD3 </w:t>
            </w:r>
          </w:p>
        </w:tc>
        <w:tc>
          <w:tcPr>
            <w:shd w:val="clear" w:color="auto" w:fill="F8ECD2"/>
            <w:vAlign w:val="center"/>
          </w:tcPr>
          <w:p>
            <w:r>
              <w:rPr>
                <w:rFonts w:ascii="Cambria" w:hAnsi="Cambria"/>
                <w:b w:val="false"/>
                <w:color w:val="58400C"/>
                <w:sz w:val="24"/>
              </w:rPr>
              <w:t>Pproiectelor localizateîn UAT-uri cu IDU-ul mic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Cu scopul de a prioritiza dezvoltarea UAT-urilor slab dezvoltate socioeconomic, se va acorda prioritate proiectelor localizate în UAT-uri cu IDU-ul mai mic</w:t>
            </w:r>
            <w:r>
              <w:rPr>
                <w:rFonts w:ascii="Cambria Bold" w:hAnsi="Cambria Bold"/>
                <w:b/>
                <w:sz w:val="24"/>
              </w:rPr>
              <w:t>Documente de verificat:</w:t>
            </w:r>
            <w:r>
              <w:rPr>
                <w:rFonts w:ascii="Cambria" w:hAnsi="Cambria"/>
                <w:b w:val="false"/>
                <w:sz w:val="24"/>
              </w:rPr>
              <w:t>  - Studiu de fezabilitate/ Memoriu Justificativ/ DALI, - Cererea de finanțare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1"/>
    <w:lvlOverride w:ilvl="0">
      <w:startOverride w:val="1"/>
    </w:lvlOverride>
  </w:num>
  <w:num w:numId="17">
    <w:abstractNumId w:val="1"/>
    <w:lvlOverride w:ilvl="0">
      <w:startOverride w:val="1"/>
    </w:lvlOverride>
  </w:num>
  <w:num w:numId="18">
    <w:abstractNumId w:val="1"/>
    <w:lvlOverride w:ilvl="0">
      <w:startOverride w:val="1"/>
    </w:lvlOverride>
  </w:num>
  <w:num w:numId="19">
    <w:abstractNumId w:val="1"/>
    <w:lvlOverride w:ilvl="0">
      <w:startOverride w:val="1"/>
    </w:lvlOverride>
  </w:num>
  <w:num w:numId="20">
    <w:abstractNumId w:val="1"/>
    <w:lvlOverride w:ilvl="0">
      <w:startOverride w:val="1"/>
    </w:lvlOverride>
  </w:num>
  <w:num w:numId="21">
    <w:abstractNumId w:val="1"/>
    <w:lvlOverride w:ilvl="0">
      <w:startOverride w:val="1"/>
    </w:lvlOverride>
  </w:num>
  <w:num w:numId="22">
    <w:abstractNumId w:val="1"/>
    <w:lvlOverride w:ilvl="0">
      <w:startOverride w:val="1"/>
    </w:lvlOverride>
  </w:num>
  <w:num w:numId="23">
    <w:abstractNumId w:val="1"/>
    <w:lvlOverride w:ilvl="0">
      <w:startOverride w:val="1"/>
    </w:lvlOverride>
  </w:num>
  <w:num w:numId="24">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4d3a696bb617440a" /><Relationship Type="http://schemas.openxmlformats.org/officeDocument/2006/relationships/numbering" Target="/word/numbering.xml" Id="Raff67bddeb74480b" /></Relationships>
</file>